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019C" w14:textId="77777777" w:rsidR="00B42502" w:rsidRDefault="00000000">
      <w:pPr>
        <w:spacing w:before="120" w:after="60"/>
        <w:jc w:val="center"/>
      </w:pPr>
      <w:r>
        <w:rPr>
          <w:b/>
          <w:bCs/>
          <w:color w:val="1F6FB5"/>
          <w:sz w:val="36"/>
          <w:szCs w:val="36"/>
        </w:rPr>
        <w:t>Post-Procedure Instructions</w:t>
      </w:r>
    </w:p>
    <w:p w14:paraId="79F7C6DD" w14:textId="77777777" w:rsidR="00B42502" w:rsidRDefault="00000000">
      <w:pPr>
        <w:spacing w:after="240"/>
        <w:jc w:val="center"/>
      </w:pPr>
      <w:r>
        <w:rPr>
          <w:b/>
          <w:bCs/>
          <w:color w:val="E67E22"/>
          <w:sz w:val="26"/>
          <w:szCs w:val="26"/>
        </w:rPr>
        <w:t>Knee Joint Aspiration (Arthrocentesis)</w:t>
      </w:r>
    </w:p>
    <w:p w14:paraId="3194FC9B" w14:textId="77777777" w:rsidR="00B42502" w:rsidRDefault="00000000">
      <w:pPr>
        <w:spacing w:after="80"/>
      </w:pPr>
      <w:r>
        <w:t>You have just undergone a knee joint aspiration, a procedure in which fluid was removed from the knee joint using a sterile needle. This handout explains what to expect and how to care for your knee at home. Please read it carefully and keep it for reference.</w:t>
      </w:r>
    </w:p>
    <w:p w14:paraId="3BAB8493" w14:textId="77777777" w:rsidR="00B42502" w:rsidRDefault="00B42502">
      <w:pPr>
        <w:spacing w:after="80"/>
      </w:pPr>
    </w:p>
    <w:p w14:paraId="3E09D312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1F6FB5"/>
          <w:sz w:val="26"/>
          <w:szCs w:val="26"/>
        </w:rPr>
        <w:t>Activity &amp; Movement</w:t>
      </w:r>
    </w:p>
    <w:p w14:paraId="19F320F3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Rest the knee</w:t>
      </w:r>
      <w:r>
        <w:t xml:space="preserve"> for the first 24 to 48 hours. Avoid running, jumping, squatting, prolonged standing, and heavy lifting for several days.</w:t>
      </w:r>
    </w:p>
    <w:p w14:paraId="1F43C1BA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Weight-bearing</w:t>
      </w:r>
      <w:r>
        <w:t xml:space="preserve"> is generally permitted as tolerated. Use a cane or crutches if the knee feels unstable or weak.</w:t>
      </w:r>
    </w:p>
    <w:p w14:paraId="056BBFEF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Gradually return</w:t>
      </w:r>
      <w:r>
        <w:t xml:space="preserve"> to your normal activities as comfort allows. Light walking is encouraged.</w:t>
      </w:r>
    </w:p>
    <w:p w14:paraId="11AEF29E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Avoid</w:t>
      </w:r>
      <w:r>
        <w:t xml:space="preserve"> strenuous exercise, deep knee bending, and high-impact activities for at least 48 hours.</w:t>
      </w:r>
    </w:p>
    <w:p w14:paraId="7F9E531D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1F6FB5"/>
          <w:sz w:val="26"/>
          <w:szCs w:val="26"/>
        </w:rPr>
        <w:t>Puncture Site &amp; Wound Care</w:t>
      </w:r>
    </w:p>
    <w:p w14:paraId="77E776D1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Keep the bandage clean and dry</w:t>
      </w:r>
      <w:r>
        <w:t xml:space="preserve"> for the first 24 hours. After that, the bandage may be removed.</w:t>
      </w:r>
    </w:p>
    <w:p w14:paraId="05C636BA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No bathing, swimming, hot tubs, or soaking</w:t>
      </w:r>
      <w:r>
        <w:t xml:space="preserve"> of the knee for 48 hours. Showering is permitted once the bandage is removed.</w:t>
      </w:r>
    </w:p>
    <w:p w14:paraId="202E285B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A small amount</w:t>
      </w:r>
      <w:r>
        <w:t xml:space="preserve"> of clear or blood-tinged drainage on the first day is normal.</w:t>
      </w:r>
    </w:p>
    <w:p w14:paraId="25CEFA09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Wash gently</w:t>
      </w:r>
      <w:r>
        <w:t xml:space="preserve"> around the puncture site with mild soap and water. Pat dry — do not rub.</w:t>
      </w:r>
    </w:p>
    <w:p w14:paraId="105AEFFB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1F6FB5"/>
          <w:sz w:val="26"/>
          <w:szCs w:val="26"/>
        </w:rPr>
        <w:t>Pain &amp; Swelling Management</w:t>
      </w:r>
    </w:p>
    <w:p w14:paraId="0BB53951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Apply ice</w:t>
      </w:r>
      <w:r>
        <w:t xml:space="preserve"> (wrapped in a thin towel, not directly on skin) for 15–20 minutes at a time, several times a day, for the first 1–2 days.</w:t>
      </w:r>
    </w:p>
    <w:p w14:paraId="426496B1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Elevate the leg</w:t>
      </w:r>
      <w:r>
        <w:t xml:space="preserve"> when sitting or lying down to reduce swelling.</w:t>
      </w:r>
    </w:p>
    <w:p w14:paraId="27F5DBF8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Over-the-counter pain relief</w:t>
      </w:r>
      <w:r>
        <w:t xml:space="preserve"> such as acetaminophen (Tylenol) or an NSAID like ibuprofen (Advil, Motrin) may be used as directed, unless your physician has advised otherwise.</w:t>
      </w:r>
    </w:p>
    <w:p w14:paraId="1E048081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A light compression wrap</w:t>
      </w:r>
      <w:r>
        <w:t xml:space="preserve"> (e.g., ACE bandage) may help with residual swelling. Do not wrap too tightly.</w:t>
      </w:r>
    </w:p>
    <w:p w14:paraId="2DC28C50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1F6FB5"/>
          <w:sz w:val="26"/>
          <w:szCs w:val="26"/>
        </w:rPr>
        <w:t>If a Corticosteroid Injection Was Also Given</w:t>
      </w:r>
    </w:p>
    <w:p w14:paraId="1B8D9C6D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A “steroid flare”</w:t>
      </w:r>
      <w:r>
        <w:t xml:space="preserve"> (temporary increase in pain and swelling) may occur 24–48 hours after the injection and typically resolves within 1–2 days. Ice and oral pain medication usually help.</w:t>
      </w:r>
    </w:p>
    <w:p w14:paraId="22B6C064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lastRenderedPageBreak/>
        <w:t>Therapeutic effect</w:t>
      </w:r>
      <w:r>
        <w:t xml:space="preserve"> of the steroid generally begins within a few days and may take up to 1–2 weeks for full benefit.</w:t>
      </w:r>
    </w:p>
    <w:p w14:paraId="57FF780B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Patients with diabetes</w:t>
      </w:r>
      <w:r>
        <w:t xml:space="preserve"> may notice a temporary rise in blood glucose for several days. Please monitor your sugars more closely and contact your primary care provider if readings remain elevated.</w:t>
      </w:r>
    </w:p>
    <w:p w14:paraId="7EAD3547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Skin changes</w:t>
      </w:r>
      <w:r>
        <w:t xml:space="preserve"> (lightening or thinning of skin) near the injection site can occasionally occur and are usually temporary.</w:t>
      </w:r>
    </w:p>
    <w:p w14:paraId="55E1EB97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C0392B"/>
          <w:sz w:val="26"/>
          <w:szCs w:val="26"/>
        </w:rPr>
        <w:t>When to Call Our Office</w:t>
      </w:r>
    </w:p>
    <w:p w14:paraId="5717D100" w14:textId="77777777" w:rsidR="00B42502" w:rsidRDefault="00000000">
      <w:pPr>
        <w:spacing w:after="80"/>
      </w:pPr>
      <w:r>
        <w:rPr>
          <w:b/>
          <w:bCs/>
        </w:rPr>
        <w:t>Please contact S.P.I.N.E. Center at (314) 557-3472 — or seek urgent medical care — if you experience any of the following:</w:t>
      </w:r>
    </w:p>
    <w:p w14:paraId="47B9E256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Worsening pain, swelling, warmth, or redness around the knee</w:t>
      </w:r>
    </w:p>
    <w:p w14:paraId="412CE851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Fever (≥ 100.4°F / 38°C), chills, or feeling generally unwell</w:t>
      </w:r>
    </w:p>
    <w:p w14:paraId="72D9348E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Pus or significant drainage from the puncture site</w:t>
      </w:r>
    </w:p>
    <w:p w14:paraId="11C21038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Inability to bear weight or a new sense of joint instability</w:t>
      </w:r>
    </w:p>
    <w:p w14:paraId="5CF4E5B8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Numbness, tingling, or new calf pain or swelling</w:t>
      </w:r>
    </w:p>
    <w:p w14:paraId="3A1DB895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t>Shortness of breath or chest pain (call 911 immediately)</w:t>
      </w:r>
    </w:p>
    <w:p w14:paraId="213F05D2" w14:textId="77777777" w:rsidR="00B42502" w:rsidRDefault="00000000">
      <w:pPr>
        <w:pBdr>
          <w:bottom w:val="single" w:sz="6" w:space="4" w:color="E67E22"/>
        </w:pBdr>
        <w:spacing w:before="240" w:after="120"/>
      </w:pPr>
      <w:r>
        <w:rPr>
          <w:b/>
          <w:bCs/>
          <w:color w:val="1F6FB5"/>
          <w:sz w:val="26"/>
          <w:szCs w:val="26"/>
        </w:rPr>
        <w:t>Follow-Up</w:t>
      </w:r>
    </w:p>
    <w:p w14:paraId="09CF0D07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Please keep</w:t>
      </w:r>
      <w:r>
        <w:t xml:space="preserve"> your scheduled follow-up appointment, especially if synovial fluid was sent to the laboratory for analysis.</w:t>
      </w:r>
    </w:p>
    <w:p w14:paraId="673380CF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Continue</w:t>
      </w:r>
      <w:r>
        <w:t xml:space="preserve"> any prescribed medications (e.g., antibiotics) exactly as directed.</w:t>
      </w:r>
    </w:p>
    <w:p w14:paraId="3DE1790A" w14:textId="77777777" w:rsidR="00B42502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>To schedule, reschedule, or ask a question</w:t>
      </w:r>
      <w:r>
        <w:t xml:space="preserve"> about your recovery, please call our office during business hours.</w:t>
      </w:r>
    </w:p>
    <w:p w14:paraId="0DED476F" w14:textId="77777777" w:rsidR="00B42502" w:rsidRDefault="00B42502">
      <w:pPr>
        <w:spacing w:after="80"/>
      </w:pPr>
    </w:p>
    <w:p w14:paraId="62DA15C9" w14:textId="77777777" w:rsidR="00B42502" w:rsidRDefault="00000000">
      <w:pPr>
        <w:pBdr>
          <w:top w:val="double" w:sz="8" w:space="6" w:color="1F6FB5"/>
          <w:bottom w:val="double" w:sz="8" w:space="6" w:color="1F6FB5"/>
        </w:pBdr>
        <w:spacing w:before="200" w:after="60"/>
        <w:jc w:val="center"/>
      </w:pPr>
      <w:r>
        <w:rPr>
          <w:b/>
          <w:bCs/>
          <w:color w:val="1F6FB5"/>
          <w:sz w:val="24"/>
          <w:szCs w:val="24"/>
        </w:rPr>
        <w:t>Questions or Concerns? Call Us Anytime During Office Hours</w:t>
      </w:r>
    </w:p>
    <w:p w14:paraId="63829D27" w14:textId="77777777" w:rsidR="00B42502" w:rsidRDefault="00000000">
      <w:pPr>
        <w:spacing w:after="40"/>
        <w:jc w:val="center"/>
      </w:pPr>
      <w:r>
        <w:rPr>
          <w:b/>
          <w:bCs/>
          <w:color w:val="E67E22"/>
          <w:sz w:val="36"/>
          <w:szCs w:val="36"/>
        </w:rPr>
        <w:t>(314) 557-3472</w:t>
      </w:r>
    </w:p>
    <w:p w14:paraId="24D3D8E8" w14:textId="77777777" w:rsidR="00B42502" w:rsidRDefault="00000000">
      <w:pPr>
        <w:spacing w:after="40"/>
        <w:jc w:val="center"/>
      </w:pPr>
      <w:r>
        <w:rPr>
          <w:color w:val="555555"/>
          <w:sz w:val="20"/>
          <w:szCs w:val="20"/>
        </w:rPr>
        <w:t>Office Hours: Monday – Friday, 8:00 AM – 4:00 PM</w:t>
      </w:r>
    </w:p>
    <w:p w14:paraId="6E34F9CB" w14:textId="77777777" w:rsidR="00B42502" w:rsidRDefault="00000000">
      <w:pPr>
        <w:spacing w:after="200"/>
        <w:jc w:val="center"/>
      </w:pPr>
      <w:r>
        <w:rPr>
          <w:i/>
          <w:iCs/>
          <w:color w:val="1F6FB5"/>
          <w:sz w:val="20"/>
          <w:szCs w:val="20"/>
        </w:rPr>
        <w:t>www.onlinespinecare.com</w:t>
      </w:r>
    </w:p>
    <w:p w14:paraId="015FE5D3" w14:textId="77777777" w:rsidR="00B42502" w:rsidRDefault="00000000">
      <w:pPr>
        <w:spacing w:before="120"/>
        <w:jc w:val="center"/>
      </w:pPr>
      <w:r>
        <w:rPr>
          <w:i/>
          <w:iCs/>
          <w:color w:val="777777"/>
          <w:sz w:val="18"/>
          <w:szCs w:val="18"/>
        </w:rPr>
        <w:t>These instructions are general guidelines. Specific instructions from Dr. Bhandarkar always take precedence.</w:t>
      </w:r>
    </w:p>
    <w:sectPr w:rsidR="00B42502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BFCE" w14:textId="77777777" w:rsidR="003A6E47" w:rsidRDefault="003A6E47">
      <w:r>
        <w:separator/>
      </w:r>
    </w:p>
  </w:endnote>
  <w:endnote w:type="continuationSeparator" w:id="0">
    <w:p w14:paraId="143B04CE" w14:textId="77777777" w:rsidR="003A6E47" w:rsidRDefault="003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B56C" w14:textId="77777777" w:rsidR="00B42502" w:rsidRDefault="00000000">
    <w:pPr>
      <w:jc w:val="center"/>
    </w:pPr>
    <w:r>
      <w:rPr>
        <w:color w:val="555555"/>
        <w:sz w:val="18"/>
        <w:szCs w:val="18"/>
      </w:rPr>
      <w:t>Phone: (314) 557-3472   •   Fax: (877) 569-2558   •   www.onlinespinecare.com</w:t>
    </w:r>
  </w:p>
  <w:p w14:paraId="7EFAB40A" w14:textId="77777777" w:rsidR="00B42502" w:rsidRDefault="00000000">
    <w:pPr>
      <w:jc w:val="center"/>
    </w:pPr>
    <w:r>
      <w:rPr>
        <w:color w:val="555555"/>
        <w:sz w:val="18"/>
        <w:szCs w:val="18"/>
      </w:rPr>
      <w:t xml:space="preserve">Office Hours: Mon–Fri, 8:00 AM – 4:00 PM   •   Page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3F7C11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of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3F7C11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E231" w14:textId="77777777" w:rsidR="003A6E47" w:rsidRDefault="003A6E47">
      <w:r>
        <w:separator/>
      </w:r>
    </w:p>
  </w:footnote>
  <w:footnote w:type="continuationSeparator" w:id="0">
    <w:p w14:paraId="7EFE2705" w14:textId="77777777" w:rsidR="003A6E47" w:rsidRDefault="003A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C419" w14:textId="77777777" w:rsidR="00B42502" w:rsidRDefault="00000000">
    <w:pPr>
      <w:jc w:val="center"/>
    </w:pPr>
    <w:r>
      <w:rPr>
        <w:noProof/>
      </w:rPr>
      <w:drawing>
        <wp:inline distT="0" distB="0" distL="0" distR="0" wp14:anchorId="66F6EA6E" wp14:editId="298C7699">
          <wp:extent cx="104775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9FDA0" w14:textId="77777777" w:rsidR="00B42502" w:rsidRDefault="00000000">
    <w:pPr>
      <w:spacing w:before="60"/>
      <w:jc w:val="center"/>
    </w:pPr>
    <w:r>
      <w:rPr>
        <w:b/>
        <w:bCs/>
        <w:color w:val="1F6FB5"/>
        <w:sz w:val="28"/>
        <w:szCs w:val="28"/>
      </w:rPr>
      <w:t>S.P.I.N.E. Center</w:t>
    </w:r>
  </w:p>
  <w:p w14:paraId="33B3B76C" w14:textId="77777777" w:rsidR="00B42502" w:rsidRDefault="00000000">
    <w:pPr>
      <w:spacing w:after="40"/>
      <w:jc w:val="center"/>
    </w:pPr>
    <w:r>
      <w:rPr>
        <w:i/>
        <w:iCs/>
        <w:color w:val="555555"/>
        <w:sz w:val="20"/>
        <w:szCs w:val="20"/>
      </w:rPr>
      <w:t xml:space="preserve">Dr. Amit Bhandarkar, M.D.  </w:t>
    </w:r>
    <w:proofErr w:type="gramStart"/>
    <w:r>
      <w:rPr>
        <w:i/>
        <w:iCs/>
        <w:color w:val="555555"/>
        <w:sz w:val="20"/>
        <w:szCs w:val="20"/>
      </w:rPr>
      <w:t>|  Orthopedic</w:t>
    </w:r>
    <w:proofErr w:type="gramEnd"/>
    <w:r>
      <w:rPr>
        <w:i/>
        <w:iCs/>
        <w:color w:val="555555"/>
        <w:sz w:val="20"/>
        <w:szCs w:val="20"/>
      </w:rPr>
      <w:t xml:space="preserve"> Spine Surgeon</w:t>
    </w:r>
  </w:p>
  <w:p w14:paraId="10906AFA" w14:textId="77777777" w:rsidR="00B42502" w:rsidRDefault="00000000">
    <w:pPr>
      <w:pBdr>
        <w:bottom w:val="single" w:sz="8" w:space="4" w:color="1F6FB5"/>
      </w:pBdr>
      <w:spacing w:after="40"/>
      <w:jc w:val="center"/>
    </w:pPr>
    <w:r>
      <w:rPr>
        <w:color w:val="555555"/>
        <w:sz w:val="18"/>
        <w:szCs w:val="18"/>
      </w:rPr>
      <w:t>Clarkson Executive Building • 16216 Baxter Road, Suite 110 • Chesterfield, MO 63017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04E6B"/>
    <w:multiLevelType w:val="hybridMultilevel"/>
    <w:tmpl w:val="3F5E8718"/>
    <w:lvl w:ilvl="0" w:tplc="3EB4C8D4">
      <w:start w:val="1"/>
      <w:numFmt w:val="bullet"/>
      <w:lvlText w:val="•"/>
      <w:lvlJc w:val="left"/>
      <w:pPr>
        <w:ind w:left="540" w:hanging="270"/>
      </w:pPr>
    </w:lvl>
    <w:lvl w:ilvl="1" w:tplc="F1C4A8F2">
      <w:numFmt w:val="decimal"/>
      <w:lvlText w:val=""/>
      <w:lvlJc w:val="left"/>
    </w:lvl>
    <w:lvl w:ilvl="2" w:tplc="EAAAFB2C">
      <w:numFmt w:val="decimal"/>
      <w:lvlText w:val=""/>
      <w:lvlJc w:val="left"/>
    </w:lvl>
    <w:lvl w:ilvl="3" w:tplc="5D7613FC">
      <w:numFmt w:val="decimal"/>
      <w:lvlText w:val=""/>
      <w:lvlJc w:val="left"/>
    </w:lvl>
    <w:lvl w:ilvl="4" w:tplc="EF38DF9C">
      <w:numFmt w:val="decimal"/>
      <w:lvlText w:val=""/>
      <w:lvlJc w:val="left"/>
    </w:lvl>
    <w:lvl w:ilvl="5" w:tplc="E1C25426">
      <w:numFmt w:val="decimal"/>
      <w:lvlText w:val=""/>
      <w:lvlJc w:val="left"/>
    </w:lvl>
    <w:lvl w:ilvl="6" w:tplc="BA8403E2">
      <w:numFmt w:val="decimal"/>
      <w:lvlText w:val=""/>
      <w:lvlJc w:val="left"/>
    </w:lvl>
    <w:lvl w:ilvl="7" w:tplc="54CEF4A2">
      <w:numFmt w:val="decimal"/>
      <w:lvlText w:val=""/>
      <w:lvlJc w:val="left"/>
    </w:lvl>
    <w:lvl w:ilvl="8" w:tplc="B0CAD1E4">
      <w:numFmt w:val="decimal"/>
      <w:lvlText w:val=""/>
      <w:lvlJc w:val="left"/>
    </w:lvl>
  </w:abstractNum>
  <w:abstractNum w:abstractNumId="1" w15:restartNumberingAfterBreak="0">
    <w:nsid w:val="694C47C7"/>
    <w:multiLevelType w:val="hybridMultilevel"/>
    <w:tmpl w:val="CB726BD2"/>
    <w:lvl w:ilvl="0" w:tplc="F9A61D9C">
      <w:start w:val="1"/>
      <w:numFmt w:val="bullet"/>
      <w:lvlText w:val="●"/>
      <w:lvlJc w:val="left"/>
      <w:pPr>
        <w:ind w:left="720" w:hanging="360"/>
      </w:pPr>
    </w:lvl>
    <w:lvl w:ilvl="1" w:tplc="5F96658E">
      <w:start w:val="1"/>
      <w:numFmt w:val="bullet"/>
      <w:lvlText w:val="○"/>
      <w:lvlJc w:val="left"/>
      <w:pPr>
        <w:ind w:left="1440" w:hanging="360"/>
      </w:pPr>
    </w:lvl>
    <w:lvl w:ilvl="2" w:tplc="6CC2EC40">
      <w:start w:val="1"/>
      <w:numFmt w:val="bullet"/>
      <w:lvlText w:val="■"/>
      <w:lvlJc w:val="left"/>
      <w:pPr>
        <w:ind w:left="2160" w:hanging="360"/>
      </w:pPr>
    </w:lvl>
    <w:lvl w:ilvl="3" w:tplc="E91430CA">
      <w:start w:val="1"/>
      <w:numFmt w:val="bullet"/>
      <w:lvlText w:val="●"/>
      <w:lvlJc w:val="left"/>
      <w:pPr>
        <w:ind w:left="2880" w:hanging="360"/>
      </w:pPr>
    </w:lvl>
    <w:lvl w:ilvl="4" w:tplc="28BC12AE">
      <w:start w:val="1"/>
      <w:numFmt w:val="bullet"/>
      <w:lvlText w:val="○"/>
      <w:lvlJc w:val="left"/>
      <w:pPr>
        <w:ind w:left="3600" w:hanging="360"/>
      </w:pPr>
    </w:lvl>
    <w:lvl w:ilvl="5" w:tplc="05700000">
      <w:start w:val="1"/>
      <w:numFmt w:val="bullet"/>
      <w:lvlText w:val="■"/>
      <w:lvlJc w:val="left"/>
      <w:pPr>
        <w:ind w:left="4320" w:hanging="360"/>
      </w:pPr>
    </w:lvl>
    <w:lvl w:ilvl="6" w:tplc="395A91CE">
      <w:start w:val="1"/>
      <w:numFmt w:val="bullet"/>
      <w:lvlText w:val="●"/>
      <w:lvlJc w:val="left"/>
      <w:pPr>
        <w:ind w:left="5040" w:hanging="360"/>
      </w:pPr>
    </w:lvl>
    <w:lvl w:ilvl="7" w:tplc="0E2ABE26">
      <w:start w:val="1"/>
      <w:numFmt w:val="bullet"/>
      <w:lvlText w:val="●"/>
      <w:lvlJc w:val="left"/>
      <w:pPr>
        <w:ind w:left="5760" w:hanging="360"/>
      </w:pPr>
    </w:lvl>
    <w:lvl w:ilvl="8" w:tplc="324E375E">
      <w:start w:val="1"/>
      <w:numFmt w:val="bullet"/>
      <w:lvlText w:val="●"/>
      <w:lvlJc w:val="left"/>
      <w:pPr>
        <w:ind w:left="6480" w:hanging="360"/>
      </w:pPr>
    </w:lvl>
  </w:abstractNum>
  <w:num w:numId="1" w16cid:durableId="1102342797">
    <w:abstractNumId w:val="1"/>
    <w:lvlOverride w:ilvl="0">
      <w:startOverride w:val="1"/>
    </w:lvlOverride>
  </w:num>
  <w:num w:numId="2" w16cid:durableId="614755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02"/>
    <w:rsid w:val="00001ABF"/>
    <w:rsid w:val="003A6E47"/>
    <w:rsid w:val="003F7C11"/>
    <w:rsid w:val="00B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6D6E5"/>
  <w15:docId w15:val="{8D3F5697-759A-DD45-8A69-F29C72F1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2864</Characters>
  <Application>Microsoft Office Word</Application>
  <DocSecurity>0</DocSecurity>
  <Lines>56</Lines>
  <Paragraphs>46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Post-Procedure Instructions — Knee Aspiration</dc:title>
  <dc:creator>S.P.I.N.E. Center</dc:creator>
  <cp:lastModifiedBy>amit bhandarkar</cp:lastModifiedBy>
  <cp:revision>2</cp:revision>
  <cp:lastPrinted>2026-05-25T12:01:00Z</cp:lastPrinted>
  <dcterms:created xsi:type="dcterms:W3CDTF">2026-05-25T12:02:00Z</dcterms:created>
  <dcterms:modified xsi:type="dcterms:W3CDTF">2026-05-25T12:02:00Z</dcterms:modified>
</cp:coreProperties>
</file>